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/>
        <w:jc w:val="center"/>
      </w:pPr>
      <w:r>
        <w:rPr>
          <w:rFonts w:ascii="Times New Roman" w:hAnsi="Times New Roman" w:eastAsia="方正小标宋简体" w:cs="Times New Roman"/>
          <w:b/>
          <w:color w:val="CC0000"/>
          <w:sz w:val="72"/>
        </w:rPr>
        <w:t>某银行</w:t>
      </w:r>
    </w:p>
    <w:p>
      <w:pPr>
        <w:spacing w:before="0" w:after="0"/>
        <w:jc w:val="center"/>
      </w:pPr>
      <w:r>
        <w:rPr>
          <w:rFonts w:ascii="Times New Roman" w:hAnsi="Times New Roman" w:eastAsia="方正小标宋简体" w:cs="Times New Roman"/>
          <w:b/>
          <w:color w:val="CC0000"/>
          <w:sz w:val="44"/>
        </w:rPr>
        <w:t>XX支行</w:t>
      </w:r>
    </w:p>
    <w:p>
      <w:pPr>
        <w:spacing w:before="120" w:after="120"/>
        <w:pBdr>
          <w:bottom w:val="single" w:sz="24" w:space="1" w:color="CC0000"/>
        </w:pBdr>
      </w:pPr>
    </w:p>
    <w:p>
      <w:pPr>
        <w:spacing w:before="360" w:after="0"/>
        <w:jc w:val="left"/>
      </w:pPr>
      <w:r>
        <w:rPr>
          <w:rFonts w:ascii="Times New Roman" w:hAnsi="Times New Roman" w:eastAsia="仿宋_GB2312" w:cs="Times New Roman"/>
          <w:b w:val="0"/>
          <w:color w:val="000000"/>
          <w:sz w:val="32"/>
        </w:rPr>
        <w:t>某银行发〔2026〕XX号</w:t>
      </w:r>
    </w:p>
    <w:p>
      <w:pPr>
        <w:spacing w:before="480" w:after="480"/>
        <w:jc w:val="center"/>
      </w:pPr>
      <w:r>
        <w:rPr>
          <w:rFonts w:ascii="Times New Roman" w:hAnsi="Times New Roman" w:eastAsia="方正小标宋简体" w:cs="Times New Roman"/>
          <w:b/>
          <w:color w:val="CC0000"/>
          <w:sz w:val="44"/>
        </w:rPr>
        <w:t>XX支行关于印发2026年下半年</w:t>
        <w:br/>
        <w:t>"开门红"三大目标的通知</w:t>
      </w:r>
    </w:p>
    <w:p>
      <w:pPr>
        <w:spacing w:before="0" w:after="120" w:lineRule="auto" w:line="360"/>
        <w:jc w:val="left"/>
      </w:pPr>
      <w:r>
        <w:rPr>
          <w:rFonts w:ascii="Times New Roman" w:hAnsi="Times New Roman" w:eastAsia="仿宋_GB2312" w:cs="Times New Roman"/>
          <w:b w:val="0"/>
          <w:color w:val="000000"/>
          <w:sz w:val="32"/>
        </w:rPr>
        <w:t>各部室、各网点:</w:t>
      </w:r>
    </w:p>
    <w:p>
      <w:pPr>
        <w:spacing w:before="240" w:after="120" w:lineRule="auto" w:line="360"/>
        <w:jc w:val="left"/>
      </w:pPr>
      <w:r>
        <w:rPr>
          <w:rFonts w:ascii="Times New Roman" w:hAnsi="Times New Roman" w:eastAsia="黑体" w:cs="Times New Roman"/>
          <w:b/>
          <w:color w:val="000000"/>
          <w:sz w:val="32"/>
        </w:rPr>
        <w:t>一、背景与目的</w:t>
      </w:r>
    </w:p>
    <w:p>
      <w:pPr>
        <w:spacing w:lineRule="auto" w:line="360" w:after="0"/>
        <w:ind w:firstLine="640"/>
        <w:jc w:val="both"/>
      </w:pPr>
      <w:r>
        <w:rPr>
          <w:rFonts w:ascii="Times New Roman" w:hAnsi="Times New Roman" w:eastAsia="仿宋_GB2312" w:cs="Times New Roman"/>
          <w:b w:val="0"/>
          <w:color w:val="000000"/>
          <w:sz w:val="32"/>
        </w:rPr>
        <w:t>2026年上半年,全行上下凝心聚力、稳中求进,各项业务保持平稳发展态势。进入三季度,为深入贯彻总行、省分行关于"稳增长、提质效"的工作部署,抢抓三季度黄金营销窗口,经支行党委研究决定,在全辖范围内开展2026年下半年"开门红"专项营销活动,聚焦存款上量、客群提质、代发拓面三大主线,全力推动支行经营业绩再上新台阶,确保三季度各项硬任务目标全面达成。</w:t>
      </w:r>
    </w:p>
    <w:p>
      <w:pPr>
        <w:spacing w:before="240" w:after="120" w:lineRule="auto" w:line="360"/>
        <w:jc w:val="left"/>
      </w:pPr>
      <w:r>
        <w:rPr>
          <w:rFonts w:ascii="Times New Roman" w:hAnsi="Times New Roman" w:eastAsia="黑体" w:cs="Times New Roman"/>
          <w:b/>
          <w:color w:val="000000"/>
          <w:sz w:val="32"/>
        </w:rPr>
        <w:t>二、目标分解</w:t>
      </w:r>
    </w:p>
    <w:p>
      <w:pPr>
        <w:spacing w:lineRule="auto" w:line="360" w:after="0"/>
        <w:ind w:firstLine="640"/>
        <w:jc w:val="both"/>
      </w:pPr>
      <w:r>
        <w:rPr>
          <w:rFonts w:ascii="Times New Roman" w:hAnsi="Times New Roman" w:eastAsia="仿宋_GB2312" w:cs="Times New Roman"/>
          <w:b w:val="0"/>
          <w:color w:val="000000"/>
          <w:sz w:val="32"/>
        </w:rPr>
        <w:t>围绕"存款、客群、代发"三大主线,三季度硬任务目标如下:</w:t>
      </w:r>
    </w:p>
    <w:p>
      <w:pPr>
        <w:spacing w:lineRule="auto" w:line="360" w:after="0"/>
        <w:ind w:firstLine="640"/>
        <w:jc w:val="both"/>
      </w:pPr>
      <w:r>
        <w:rPr>
          <w:rFonts w:ascii="Times New Roman" w:hAnsi="Times New Roman" w:eastAsia="仿宋_GB2312" w:cs="Times New Roman"/>
          <w:b w:val="0"/>
          <w:color w:val="000000"/>
          <w:sz w:val="32"/>
        </w:rPr>
        <w:t>目标一 · 存款上量。三季度个人存款净增1亿元,作为全行硬任务,靠"开门红"活动、代发拓展协同发力,确保低成本核心存款稳步增长。</w:t>
      </w:r>
    </w:p>
    <w:p>
      <w:pPr>
        <w:spacing w:lineRule="auto" w:line="360" w:after="0"/>
        <w:ind w:firstLine="640"/>
        <w:jc w:val="both"/>
      </w:pPr>
      <w:r>
        <w:rPr>
          <w:rFonts w:ascii="Times New Roman" w:hAnsi="Times New Roman" w:eastAsia="仿宋_GB2312" w:cs="Times New Roman"/>
          <w:b w:val="0"/>
          <w:color w:val="000000"/>
          <w:sz w:val="32"/>
        </w:rPr>
        <w:t>目标二 · 客群提质。三季度AUM(管理资产)50万元以上中高端客户净增150户,推动客户结构由大众客户向中高端客户迁移,提升单户综合贡献度。</w:t>
      </w:r>
    </w:p>
    <w:p>
      <w:pPr>
        <w:spacing w:lineRule="auto" w:line="360" w:after="0"/>
        <w:ind w:firstLine="640"/>
        <w:jc w:val="both"/>
      </w:pPr>
      <w:r>
        <w:rPr>
          <w:rFonts w:ascii="Times New Roman" w:hAnsi="Times New Roman" w:eastAsia="仿宋_GB2312" w:cs="Times New Roman"/>
          <w:b w:val="0"/>
          <w:color w:val="000000"/>
          <w:sz w:val="32"/>
        </w:rPr>
        <w:t>目标三 · 代发拓面。新拓3家代发企业,把某代发企业等存量代发做深,同步开发新客群,夯实低成本存款基础,实现以代发促存款、以代发带客群。</w:t>
      </w:r>
    </w:p>
    <w:p>
      <w:pPr>
        <w:spacing w:before="240" w:after="120" w:lineRule="auto" w:line="360"/>
        <w:jc w:val="left"/>
      </w:pPr>
      <w:r>
        <w:rPr>
          <w:rFonts w:ascii="Times New Roman" w:hAnsi="Times New Roman" w:eastAsia="黑体" w:cs="Times New Roman"/>
          <w:b/>
          <w:color w:val="000000"/>
          <w:sz w:val="32"/>
        </w:rPr>
        <w:t>三、工作要求</w:t>
      </w:r>
    </w:p>
    <w:p>
      <w:pPr>
        <w:spacing w:lineRule="auto" w:line="360" w:after="0"/>
        <w:ind w:firstLine="640"/>
        <w:jc w:val="both"/>
      </w:pPr>
      <w:r>
        <w:rPr>
          <w:rFonts w:ascii="Times New Roman" w:hAnsi="Times New Roman" w:eastAsia="仿宋_GB2312" w:cs="Times New Roman"/>
          <w:b w:val="0"/>
          <w:color w:val="000000"/>
          <w:sz w:val="32"/>
        </w:rPr>
        <w:t>(一)统一思想,压实责任。各部室、各网点要充分认识"开门红"活动的重要意义,迅速将思想和行动统一到支行决策部署上来,层层传导压力、逐级压实责任,确保各项任务不悬空、不落空。</w:t>
      </w:r>
    </w:p>
    <w:p>
      <w:pPr>
        <w:spacing w:lineRule="auto" w:line="360" w:after="0"/>
        <w:ind w:firstLine="640"/>
        <w:jc w:val="both"/>
      </w:pPr>
      <w:r>
        <w:rPr>
          <w:rFonts w:ascii="Times New Roman" w:hAnsi="Times New Roman" w:eastAsia="仿宋_GB2312" w:cs="Times New Roman"/>
          <w:b w:val="0"/>
          <w:color w:val="000000"/>
          <w:sz w:val="32"/>
        </w:rPr>
        <w:t>(二)挂图作战,序时推进。各单位要对照三大目标,细化任务分解至人、到日,制定"周保月、月保季"的滚动推进计划,建立"日通报、周调度、月考核"工作机制,序时推进,挂图作战。</w:t>
      </w:r>
    </w:p>
    <w:p>
      <w:pPr>
        <w:spacing w:lineRule="auto" w:line="360" w:after="0"/>
        <w:ind w:firstLine="640"/>
        <w:jc w:val="both"/>
      </w:pPr>
      <w:r>
        <w:rPr>
          <w:rFonts w:ascii="Times New Roman" w:hAnsi="Times New Roman" w:eastAsia="仿宋_GB2312" w:cs="Times New Roman"/>
          <w:b w:val="0"/>
          <w:color w:val="000000"/>
          <w:sz w:val="32"/>
        </w:rPr>
        <w:t>(三)条线联动,公私协同。个人金融部、公司业务部、营业网点要加强联动,前中后台要高效协同,围绕代发源头抓存款、围绕中高端客户抓AUM、围绕重点客群抓综合服务,形成全行一盘棋的工作合力。</w:t>
      </w:r>
    </w:p>
    <w:p>
      <w:pPr>
        <w:spacing w:lineRule="auto" w:line="360" w:after="0"/>
        <w:ind w:firstLine="640"/>
        <w:jc w:val="both"/>
      </w:pPr>
      <w:r>
        <w:rPr>
          <w:rFonts w:ascii="Times New Roman" w:hAnsi="Times New Roman" w:eastAsia="仿宋_GB2312" w:cs="Times New Roman"/>
          <w:b w:val="0"/>
          <w:color w:val="000000"/>
          <w:sz w:val="32"/>
        </w:rPr>
        <w:t>(四)过程管控,严肃考核。支行将对各单位"开门红"目标完成情况实行日通报、周排名、月考核,严格兑现奖惩。对进度滞后、措施不力的单位,将启动问责机制,严肃追究相关人员责任。</w:t>
      </w:r>
    </w:p>
    <w:p>
      <w:pPr>
        <w:spacing w:before="240" w:after="120" w:lineRule="auto" w:line="360"/>
        <w:jc w:val="left"/>
      </w:pPr>
      <w:r>
        <w:rPr>
          <w:rFonts w:ascii="Times New Roman" w:hAnsi="Times New Roman" w:eastAsia="黑体" w:cs="Times New Roman"/>
          <w:b/>
          <w:color w:val="000000"/>
          <w:sz w:val="32"/>
        </w:rPr>
        <w:t>四、时间节点</w:t>
      </w:r>
    </w:p>
    <w:p>
      <w:pPr>
        <w:spacing w:lineRule="auto" w:line="360" w:after="0"/>
        <w:ind w:firstLine="640"/>
        <w:jc w:val="both"/>
      </w:pPr>
      <w:r>
        <w:rPr>
          <w:rFonts w:ascii="Times New Roman" w:hAnsi="Times New Roman" w:eastAsia="仿宋_GB2312" w:cs="Times New Roman"/>
          <w:b w:val="0"/>
          <w:color w:val="000000"/>
          <w:sz w:val="32"/>
        </w:rPr>
        <w:t>(一)启动部署阶段(2026年7月1日—7月10日)。召开全辖"开门红"启动大会,分解目标,下达任务书,各单位制定细化实施方案并报支行个人金融部备案。</w:t>
      </w:r>
    </w:p>
    <w:p>
      <w:pPr>
        <w:spacing w:lineRule="auto" w:line="360" w:after="0"/>
        <w:ind w:firstLine="640"/>
        <w:jc w:val="both"/>
      </w:pPr>
      <w:r>
        <w:rPr>
          <w:rFonts w:ascii="Times New Roman" w:hAnsi="Times New Roman" w:eastAsia="仿宋_GB2312" w:cs="Times New Roman"/>
          <w:b w:val="0"/>
          <w:color w:val="000000"/>
          <w:sz w:val="32"/>
        </w:rPr>
        <w:t>(二)集中攻坚阶段(2026年7月11日—8月31日)。全辖集中开展代发拓展、存款冲刺、AUM提升等专项营销,周调度、月评比,确保阶段性目标达成。</w:t>
      </w:r>
    </w:p>
    <w:p>
      <w:pPr>
        <w:spacing w:lineRule="auto" w:line="360" w:after="0"/>
        <w:ind w:firstLine="640"/>
        <w:jc w:val="both"/>
      </w:pPr>
      <w:r>
        <w:rPr>
          <w:rFonts w:ascii="Times New Roman" w:hAnsi="Times New Roman" w:eastAsia="仿宋_GB2312" w:cs="Times New Roman"/>
          <w:b w:val="0"/>
          <w:color w:val="000000"/>
          <w:sz w:val="32"/>
        </w:rPr>
        <w:t>(三)收官冲刺阶段(2026年9月1日—9月30日)。全力冲刺三季度收官,各条线开展交叉营销、查漏补缺,做好数据核对与考核认定工作。</w:t>
      </w:r>
    </w:p>
    <w:p>
      <w:pPr>
        <w:spacing w:lineRule="auto" w:line="360" w:after="0"/>
        <w:ind w:firstLine="640"/>
        <w:jc w:val="both"/>
      </w:pPr>
      <w:r>
        <w:rPr>
          <w:rFonts w:ascii="Times New Roman" w:hAnsi="Times New Roman" w:eastAsia="仿宋_GB2312" w:cs="Times New Roman"/>
          <w:b w:val="0"/>
          <w:color w:val="000000"/>
          <w:sz w:val="32"/>
        </w:rPr>
        <w:t>(四)总结表彰阶段(2026年10月上旬)。支行将对"开门红"活动进行全面总结,评选表彰先进集体与个人,形成常态化、可复制的工作机制。</w:t>
      </w:r>
    </w:p>
    <w:p>
      <w:pPr>
        <w:spacing w:lineRule="auto" w:line="360" w:after="0"/>
        <w:ind w:firstLine="0"/>
        <w:jc w:val="both"/>
      </w:pPr>
      <w:r>
        <w:rPr>
          <w:rFonts w:ascii="Times New Roman" w:hAnsi="Times New Roman" w:eastAsia="仿宋_GB2312" w:cs="Times New Roman"/>
          <w:b w:val="0"/>
          <w:color w:val="000000"/>
          <w:sz w:val="32"/>
        </w:rPr>
        <w:t>特此通知。</w:t>
      </w:r>
    </w:p>
    <w:p>
      <w:pPr>
        <w:spacing w:before="720" w:after="0" w:lineRule="auto" w:line="360"/>
        <w:jc w:val="right"/>
      </w:pPr>
      <w:r>
        <w:rPr>
          <w:rFonts w:ascii="Times New Roman" w:hAnsi="Times New Roman" w:eastAsia="仿宋_GB2312" w:cs="Times New Roman"/>
          <w:b w:val="0"/>
          <w:color w:val="000000"/>
          <w:sz w:val="32"/>
        </w:rPr>
        <w:t>XX支行</w:t>
      </w:r>
    </w:p>
    <w:p>
      <w:pPr>
        <w:spacing w:before="0" w:after="0" w:lineRule="auto" w:line="360"/>
        <w:jc w:val="right"/>
      </w:pPr>
      <w:r>
        <w:rPr>
          <w:rFonts w:ascii="Times New Roman" w:hAnsi="Times New Roman" w:eastAsia="仿宋_GB2312" w:cs="Times New Roman"/>
          <w:b w:val="0"/>
          <w:color w:val="000000"/>
          <w:sz w:val="32"/>
        </w:rPr>
        <w:t>2026年7月1日</w:t>
      </w:r>
    </w:p>
    <w:sectPr w:rsidR="00FC693F" w:rsidRPr="0006063C" w:rsidSect="00034616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